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D20" w14:textId="73C1E6FD" w:rsidR="001233DE" w:rsidRPr="003D5860" w:rsidRDefault="001233DE" w:rsidP="001233DE">
      <w:pPr>
        <w:jc w:val="center"/>
        <w:rPr>
          <w:rFonts w:ascii="Quire Sans" w:hAnsi="Quire Sans" w:cs="Quire Sans"/>
          <w:b/>
          <w:bCs/>
          <w:color w:val="000000" w:themeColor="text1"/>
          <w:lang w:val="en-US"/>
        </w:rPr>
      </w:pPr>
      <w:r>
        <w:rPr>
          <w:rFonts w:ascii="Quire Sans" w:hAnsi="Quire Sans" w:cs="Quire Sans"/>
          <w:b/>
          <w:bCs/>
          <w:color w:val="000000" w:themeColor="text1"/>
          <w:lang w:val="en-US"/>
        </w:rPr>
        <w:t>Group</w:t>
      </w:r>
      <w:r w:rsidRPr="003D5860">
        <w:rPr>
          <w:rFonts w:ascii="Quire Sans" w:hAnsi="Quire Sans" w:cs="Quire Sans"/>
          <w:b/>
          <w:bCs/>
          <w:color w:val="000000" w:themeColor="text1"/>
          <w:lang w:val="en-US"/>
        </w:rPr>
        <w:t xml:space="preserve"> Exercise: Understanding the value of Sanitation Safety Planning</w:t>
      </w:r>
    </w:p>
    <w:p w14:paraId="0C5BE4F2" w14:textId="56ED1D21" w:rsidR="001233DE" w:rsidRPr="003D5860" w:rsidRDefault="001233DE" w:rsidP="001233DE">
      <w:pPr>
        <w:spacing w:before="120"/>
        <w:rPr>
          <w:rFonts w:ascii="Quire Sans" w:hAnsi="Quire Sans" w:cs="Quire Sans"/>
          <w:color w:val="000000" w:themeColor="text1"/>
          <w:sz w:val="20"/>
          <w:szCs w:val="20"/>
          <w:lang w:val="en-US"/>
        </w:rPr>
      </w:pPr>
      <w:r w:rsidRPr="003D5860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 xml:space="preserve">You and your group are members of the </w:t>
      </w:r>
      <w:r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 xml:space="preserve">Management Board of the </w:t>
      </w:r>
      <w:r w:rsidR="008B1DDE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>Coppen</w:t>
      </w:r>
      <w:r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>town W&amp;S Utility</w:t>
      </w:r>
      <w:r w:rsidRPr="003D5860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 xml:space="preserve">. The SSP team, led by the </w:t>
      </w:r>
      <w:r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>Operations Manager,</w:t>
      </w:r>
      <w:r w:rsidRPr="003D5860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 xml:space="preserve"> conducted a health risk assessment of the sanitation system. The following table shows the highest risk and the proposed measures.  Based on the risk </w:t>
      </w:r>
      <w:r w:rsidR="001C2122" w:rsidRPr="003D5860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>assessment and</w:t>
      </w:r>
      <w:r w:rsidRPr="003D5860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 xml:space="preserve"> knowing that there is a </w:t>
      </w:r>
      <w:r w:rsidRPr="003D5860">
        <w:rPr>
          <w:rFonts w:ascii="Quire Sans" w:hAnsi="Quire Sans" w:cs="Quire Sans"/>
          <w:b/>
          <w:bCs/>
          <w:color w:val="000000" w:themeColor="text1"/>
          <w:sz w:val="20"/>
          <w:szCs w:val="20"/>
          <w:u w:val="single"/>
          <w:lang w:val="en-US"/>
        </w:rPr>
        <w:t>budget of 10 Money Units</w:t>
      </w:r>
      <w:r w:rsidRPr="003D5860">
        <w:rPr>
          <w:rFonts w:ascii="Quire Sans" w:hAnsi="Quire Sans" w:cs="Quire Sans"/>
          <w:color w:val="000000" w:themeColor="text1"/>
          <w:sz w:val="20"/>
          <w:szCs w:val="20"/>
          <w:lang w:val="en-US"/>
        </w:rPr>
        <w:t xml:space="preserve"> for the next year, suggest which improvements should be prioritized. </w:t>
      </w:r>
    </w:p>
    <w:p w14:paraId="3C6AD62E" w14:textId="77777777" w:rsidR="001233DE" w:rsidRPr="003D5860" w:rsidRDefault="001233DE" w:rsidP="001233DE">
      <w:pPr>
        <w:rPr>
          <w:rFonts w:ascii="Quire Sans" w:hAnsi="Quire Sans" w:cs="Quire Sans"/>
          <w:color w:val="000000" w:themeColor="text1"/>
          <w:sz w:val="10"/>
          <w:szCs w:val="10"/>
          <w:lang w:val="en-US"/>
        </w:rPr>
      </w:pPr>
    </w:p>
    <w:tbl>
      <w:tblPr>
        <w:tblStyle w:val="TableGrid"/>
        <w:tblW w:w="5000" w:type="pct"/>
        <w:jc w:val="center"/>
        <w:tblBorders>
          <w:top w:val="single" w:sz="8" w:space="0" w:color="359275"/>
          <w:left w:val="single" w:sz="8" w:space="0" w:color="359275"/>
          <w:bottom w:val="single" w:sz="8" w:space="0" w:color="359275"/>
          <w:right w:val="single" w:sz="8" w:space="0" w:color="359275"/>
          <w:insideH w:val="single" w:sz="8" w:space="0" w:color="359275"/>
          <w:insideV w:val="single" w:sz="8" w:space="0" w:color="359275"/>
        </w:tblBorders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983"/>
        <w:gridCol w:w="1854"/>
        <w:gridCol w:w="1135"/>
        <w:gridCol w:w="889"/>
        <w:gridCol w:w="1154"/>
        <w:gridCol w:w="686"/>
        <w:gridCol w:w="1369"/>
        <w:gridCol w:w="4321"/>
        <w:gridCol w:w="783"/>
        <w:gridCol w:w="764"/>
      </w:tblGrid>
      <w:tr w:rsidR="001233DE" w:rsidRPr="003D5860" w14:paraId="7E160486" w14:textId="77777777" w:rsidTr="000A2993">
        <w:trPr>
          <w:trHeight w:val="375"/>
          <w:jc w:val="center"/>
        </w:trPr>
        <w:tc>
          <w:tcPr>
            <w:tcW w:w="35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77A6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Sanitation step</w:t>
            </w:r>
          </w:p>
        </w:tc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EA2A5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Hazardous event</w:t>
            </w:r>
          </w:p>
        </w:tc>
        <w:tc>
          <w:tcPr>
            <w:tcW w:w="4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271C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Exposure groups</w:t>
            </w:r>
          </w:p>
        </w:tc>
        <w:tc>
          <w:tcPr>
            <w:tcW w:w="3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2BC7A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Existing control</w:t>
            </w:r>
          </w:p>
          <w:p w14:paraId="1515531D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measures</w:t>
            </w:r>
          </w:p>
        </w:tc>
        <w:tc>
          <w:tcPr>
            <w:tcW w:w="66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23B4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Under current climate scenario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7FD8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Under the most probable climate scenario: </w:t>
            </w: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u w:val="single"/>
                <w:lang w:val="en-US"/>
              </w:rPr>
              <w:t>floods</w:t>
            </w:r>
          </w:p>
        </w:tc>
        <w:tc>
          <w:tcPr>
            <w:tcW w:w="155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65135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Improvement options</w:t>
            </w:r>
          </w:p>
        </w:tc>
        <w:tc>
          <w:tcPr>
            <w:tcW w:w="28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608F6" w14:textId="4FD51956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Resources </w:t>
            </w:r>
            <w:r w:rsidR="00F73758"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required.</w:t>
            </w:r>
          </w:p>
          <w:p w14:paraId="4FC2B3B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2"/>
                <w:szCs w:val="12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2"/>
                <w:szCs w:val="12"/>
                <w:lang w:val="en-US"/>
              </w:rPr>
              <w:t>[In Money Units]</w:t>
            </w:r>
          </w:p>
        </w:tc>
        <w:tc>
          <w:tcPr>
            <w:tcW w:w="27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6227D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2"/>
                <w:szCs w:val="12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Indicate with an “x” if it is selected</w:t>
            </w:r>
          </w:p>
        </w:tc>
      </w:tr>
      <w:tr w:rsidR="001233DE" w:rsidRPr="003D5860" w14:paraId="2FB96886" w14:textId="77777777" w:rsidTr="000A2993">
        <w:trPr>
          <w:trHeight w:val="375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8974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FFF0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72B33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108D6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CD44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Risk assessment</w:t>
            </w: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vertAlign w:val="superscript"/>
                <w:lang w:val="en-US"/>
              </w:rPr>
              <w:t>1</w:t>
            </w:r>
          </w:p>
          <w:p w14:paraId="74A7ABA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(L x S = R)</w:t>
            </w:r>
          </w:p>
        </w:tc>
        <w:tc>
          <w:tcPr>
            <w:tcW w:w="2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066F4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Risk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A774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+ = increased risk</w:t>
            </w:r>
          </w:p>
          <w:p w14:paraId="562EDA6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- = decreased risk</w:t>
            </w:r>
          </w:p>
          <w:p w14:paraId="5E7E565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= = same risk</w:t>
            </w:r>
          </w:p>
        </w:tc>
        <w:tc>
          <w:tcPr>
            <w:tcW w:w="15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36A80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985F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644C8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2D374FF1" w14:textId="77777777" w:rsidTr="000A2993">
        <w:trPr>
          <w:trHeight w:val="33"/>
          <w:jc w:val="center"/>
        </w:trPr>
        <w:tc>
          <w:tcPr>
            <w:tcW w:w="35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BBB89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Collection/</w:t>
            </w:r>
          </w:p>
          <w:p w14:paraId="4C867553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Storage/ Treatment</w:t>
            </w:r>
          </w:p>
        </w:tc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FC30C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Exposure to wastewater from overflowing cesspools or septic tank. This intensifies due to damaged or blockage following heavy rainfall.</w:t>
            </w:r>
          </w:p>
        </w:tc>
        <w:tc>
          <w:tcPr>
            <w:tcW w:w="4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A91A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42B29BE5" w14:textId="12A2D74E" w:rsidR="001233DE" w:rsidRPr="003D5860" w:rsidRDefault="001632E8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4</w:t>
            </w:r>
            <w:r w:rsidR="001233DE"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0,000 individuals using on-site systems</w:t>
            </w:r>
          </w:p>
        </w:tc>
        <w:tc>
          <w:tcPr>
            <w:tcW w:w="3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36D1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  <w:tc>
          <w:tcPr>
            <w:tcW w:w="4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C0CF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5599B61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L=3 Possible</w:t>
            </w:r>
          </w:p>
          <w:p w14:paraId="04EAAAAF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S=4 Moderate</w:t>
            </w:r>
          </w:p>
          <w:p w14:paraId="39A29C65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2E56979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3x4= 12</w:t>
            </w:r>
          </w:p>
        </w:tc>
        <w:tc>
          <w:tcPr>
            <w:tcW w:w="2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2984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Medium Risk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9CC5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5041F86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47C57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Issuing a municipal decree/by-law to oblige the connection to the sewer system 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2CA0F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E5A9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36171F94" w14:textId="77777777" w:rsidTr="000A2993">
        <w:trPr>
          <w:trHeight w:val="33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2A3A6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CDBA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EF3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07D4F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3EF2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99E0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F5E1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A389C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Community education program encouraging the population to connect to the sewer system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A636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36E9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07E21596" w14:textId="77777777" w:rsidTr="000A2993">
        <w:trPr>
          <w:trHeight w:val="33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3407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DDF70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1B85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97D4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7016D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E922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EC8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6F081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Expand the sewer network to unserved areas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5493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5F62D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601A7D25" w14:textId="77777777" w:rsidTr="000A2993">
        <w:trPr>
          <w:trHeight w:val="33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2CAE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F98BF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3CF8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C1B9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A811D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7FD8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6865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C0D4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Installation of sealed covers for septic tanks and non-return valves on pipes to prevent back flows.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5F83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0424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0FADD0AF" w14:textId="77777777" w:rsidTr="000A2993">
        <w:trPr>
          <w:trHeight w:val="32"/>
          <w:jc w:val="center"/>
        </w:trPr>
        <w:tc>
          <w:tcPr>
            <w:tcW w:w="35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FE3DB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Disposal </w:t>
            </w:r>
          </w:p>
        </w:tc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4C94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Exposure to pathogens caused by illegal dumping of fecal sludge in </w:t>
            </w:r>
            <w: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open land, </w:t>
            </w: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open </w:t>
            </w:r>
            <w:proofErr w:type="gramStart"/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drains</w:t>
            </w:r>
            <w:proofErr w:type="gramEnd"/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 and river adjacent to residential areas.</w:t>
            </w:r>
          </w:p>
        </w:tc>
        <w:tc>
          <w:tcPr>
            <w:tcW w:w="4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7CC11" w14:textId="0C207679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100,000 individuals living in </w:t>
            </w:r>
            <w:r w:rsidR="001632E8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Coppentown</w:t>
            </w:r>
          </w:p>
        </w:tc>
        <w:tc>
          <w:tcPr>
            <w:tcW w:w="3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C7D3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  <w:tc>
          <w:tcPr>
            <w:tcW w:w="4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CAD6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4FC51D0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L= 5 Almost certain</w:t>
            </w:r>
          </w:p>
          <w:p w14:paraId="57F6D8B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S= 4 Moderate</w:t>
            </w:r>
          </w:p>
          <w:p w14:paraId="33E4385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555288B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5x4= 20</w:t>
            </w:r>
          </w:p>
        </w:tc>
        <w:tc>
          <w:tcPr>
            <w:tcW w:w="2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2F0C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3AEAD8A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Very high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675E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6765123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82A16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Issuing a municipal decree/by-law for fecal sludge mgmt.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355A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8A77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3AAEDFC4" w14:textId="77777777" w:rsidTr="000A2993">
        <w:trPr>
          <w:trHeight w:val="32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B897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6636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13B1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454BB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35FB0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ACBB0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4F63B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7005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Designation of an off-site dumping area for fecal sludge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5BBD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3E89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129F0BFF" w14:textId="77777777" w:rsidTr="000A2993">
        <w:trPr>
          <w:trHeight w:val="32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B4628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F523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1A7C0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D4B30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A537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1E78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D2A2C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7AFE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Monitoring and controlling sludge private operators (for instance, through GPS systems).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4FE0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3026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6926FF9B" w14:textId="77777777" w:rsidTr="000A2993">
        <w:trPr>
          <w:trHeight w:val="32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BF76C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FD681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4FED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127C3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F63B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24C43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470D1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8F0E4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Strengthening surveillance and enforcement authorities 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E5B6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572F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1313D9C9" w14:textId="77777777" w:rsidTr="000A2993">
        <w:trPr>
          <w:trHeight w:val="548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8D3C6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11B7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7511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F97E1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2847B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1325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4C3F2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DBEF4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Implement sludge transfer stations for private operators, with intermediate transport to the WWTP to be co-treated with wastewater. 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37EA4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37EA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19B63659" w14:textId="77777777" w:rsidTr="000A2993">
        <w:trPr>
          <w:trHeight w:val="29"/>
          <w:jc w:val="center"/>
        </w:trPr>
        <w:tc>
          <w:tcPr>
            <w:tcW w:w="35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6BC5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Treatment</w:t>
            </w:r>
          </w:p>
          <w:p w14:paraId="60C3A0D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4BFED03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(Wastewater treatment plant)</w:t>
            </w:r>
          </w:p>
        </w:tc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5D174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Ingestion of pathogens while using river water contaminated with discharged untreated wastewater. This intensifies during extreme rainfall events causing discharge of excess, untreated wastewater into environment.</w:t>
            </w:r>
          </w:p>
        </w:tc>
        <w:tc>
          <w:tcPr>
            <w:tcW w:w="4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106F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500 individuals living adjacent to treatment plant.</w:t>
            </w:r>
          </w:p>
          <w:p w14:paraId="2134F19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07243E9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10,000 individuals living in village downstream</w:t>
            </w:r>
          </w:p>
        </w:tc>
        <w:tc>
          <w:tcPr>
            <w:tcW w:w="3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1E47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Wastewater treatment plant working ok with minor incidents</w:t>
            </w:r>
          </w:p>
        </w:tc>
        <w:tc>
          <w:tcPr>
            <w:tcW w:w="4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CF1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L= 4 Likely</w:t>
            </w:r>
          </w:p>
          <w:p w14:paraId="038691D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S=4 Moderate</w:t>
            </w:r>
          </w:p>
          <w:p w14:paraId="5C9632A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  <w:p w14:paraId="092153E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4x4= 16</w:t>
            </w:r>
          </w:p>
        </w:tc>
        <w:tc>
          <w:tcPr>
            <w:tcW w:w="2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CCA1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Medium Risk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0BF6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B81FF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Develop an SOP for the correct O&amp;M, train and supervise workers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6FA9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3C8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37FC5790" w14:textId="77777777" w:rsidTr="000A2993">
        <w:trPr>
          <w:trHeight w:val="29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FB61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A892B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D229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4F13F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7B10F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08EF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9E76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F71DA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Implement an immediate maintenance program to remove the accumulated sludge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F6F5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F50D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47045B63" w14:textId="77777777" w:rsidTr="000A2993">
        <w:trPr>
          <w:trHeight w:val="29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80FE5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6A333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FC1A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5139D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E2FBF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A97B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A2AF4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EC1AF" w14:textId="704E21C2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Construct a </w:t>
            </w:r>
            <w:r w:rsidR="00B42602"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fecal</w:t>
            </w: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 xml:space="preserve"> sludge pre-treatment unit (settling tank and drying beds) to avoid malfunctioning of the WWTP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937C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CD782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63608D51" w14:textId="77777777" w:rsidTr="000A2993">
        <w:trPr>
          <w:trHeight w:val="29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2B18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1ED6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D3BF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271B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20E9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59F4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C2F0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4D6EB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Install flood, inundation, and run-off defenses (e.g., dikes) and undertake sound catchment management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5B1C3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16F1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699405E1" w14:textId="77777777" w:rsidTr="000A2993">
        <w:trPr>
          <w:trHeight w:val="29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A37D8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CFDA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0BF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3FF3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1A30A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87EDE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7C205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B1C92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Invest in early warning systems and emergency response equipment (e.g., mobile pumps stored off-site, non-electricity-based treatment systems)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3F651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D3CD9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233DE" w:rsidRPr="003D5860" w14:paraId="45C11707" w14:textId="77777777" w:rsidTr="000A2993">
        <w:trPr>
          <w:trHeight w:val="29"/>
          <w:jc w:val="center"/>
        </w:trPr>
        <w:tc>
          <w:tcPr>
            <w:tcW w:w="35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279A7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1F19B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E9D8E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F06B0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046F6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F079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3C703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681AD" w14:textId="77777777" w:rsidR="001233DE" w:rsidRPr="003D5860" w:rsidRDefault="001233DE" w:rsidP="000A2993">
            <w:pPr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Additional holding pond to buffer high flows and reduce overflow or bypass to river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99D8C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  <w:r w:rsidRPr="003D5860"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DB336" w14:textId="77777777" w:rsidR="001233DE" w:rsidRPr="003D5860" w:rsidRDefault="001233DE" w:rsidP="000A2993">
            <w:pPr>
              <w:jc w:val="center"/>
              <w:rPr>
                <w:rFonts w:ascii="Quire Sans" w:hAnsi="Quire Sans" w:cs="Quire Sans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2DED9294" w14:textId="77777777" w:rsidR="00A1075A" w:rsidRDefault="00A1075A" w:rsidP="001233DE">
      <w:pPr>
        <w:jc w:val="center"/>
        <w:rPr>
          <w:rFonts w:ascii="Quire Sans" w:hAnsi="Quire Sans" w:cs="Quire Sans"/>
          <w:b/>
          <w:bCs/>
          <w:color w:val="000000" w:themeColor="text1"/>
          <w:lang w:val="en-US"/>
        </w:rPr>
      </w:pPr>
    </w:p>
    <w:p w14:paraId="35AA39A2" w14:textId="70C76EAB" w:rsidR="001233DE" w:rsidRPr="00286605" w:rsidRDefault="001233DE" w:rsidP="001233DE">
      <w:pPr>
        <w:jc w:val="center"/>
        <w:rPr>
          <w:rFonts w:ascii="Quire Sans" w:hAnsi="Quire Sans" w:cs="Quire Sans"/>
          <w:b/>
          <w:bCs/>
          <w:color w:val="000000" w:themeColor="text1"/>
          <w:lang w:val="en-US"/>
        </w:rPr>
      </w:pPr>
      <w:r w:rsidRPr="00286605">
        <w:rPr>
          <w:rFonts w:ascii="Quire Sans" w:hAnsi="Quire Sans" w:cs="Quire Sans"/>
          <w:b/>
          <w:bCs/>
          <w:color w:val="000000" w:themeColor="text1"/>
          <w:lang w:val="en-US"/>
        </w:rPr>
        <w:lastRenderedPageBreak/>
        <w:t xml:space="preserve">Semi-quantitative risk assessment method </w:t>
      </w:r>
    </w:p>
    <w:p w14:paraId="7A4CA4FF" w14:textId="5E71D996" w:rsidR="001233DE" w:rsidRPr="003D5860" w:rsidRDefault="001233DE" w:rsidP="001233DE">
      <w:pPr>
        <w:rPr>
          <w:rFonts w:ascii="Quire Sans" w:hAnsi="Quire Sans" w:cs="Quire Sans"/>
          <w:color w:val="000000" w:themeColor="text1"/>
          <w:lang w:val="en-US"/>
        </w:rPr>
      </w:pPr>
      <w:r w:rsidRPr="001233DE">
        <w:rPr>
          <w:rFonts w:ascii="Quire Sans" w:hAnsi="Quire Sans" w:cs="Quire Sans"/>
          <w:noProof/>
          <w:color w:val="000000" w:themeColor="text1"/>
          <w:lang w:val="en-US"/>
        </w:rPr>
        <w:drawing>
          <wp:inline distT="0" distB="0" distL="0" distR="0" wp14:anchorId="10964B84" wp14:editId="51433C52">
            <wp:extent cx="8863330" cy="3304540"/>
            <wp:effectExtent l="0" t="0" r="1270" b="0"/>
            <wp:docPr id="176529127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291272" name="Picture 1" descr="A close-up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890A" w14:textId="062A3B99" w:rsidR="001233DE" w:rsidRPr="003D5860" w:rsidRDefault="001233DE" w:rsidP="001233DE">
      <w:pPr>
        <w:jc w:val="center"/>
        <w:rPr>
          <w:rFonts w:ascii="Quire Sans" w:hAnsi="Quire Sans" w:cs="Quire Sans"/>
          <w:color w:val="000000" w:themeColor="text1"/>
          <w:lang w:val="en-US"/>
        </w:rPr>
      </w:pPr>
      <w:r w:rsidRPr="001233DE">
        <w:rPr>
          <w:rFonts w:ascii="Quire Sans" w:hAnsi="Quire Sans" w:cs="Quire Sans"/>
          <w:noProof/>
          <w:color w:val="000000" w:themeColor="text1"/>
          <w:lang w:val="en-US"/>
        </w:rPr>
        <w:drawing>
          <wp:inline distT="0" distB="0" distL="0" distR="0" wp14:anchorId="1D3D1142" wp14:editId="6C11E9D8">
            <wp:extent cx="8863330" cy="2446655"/>
            <wp:effectExtent l="0" t="0" r="1270" b="4445"/>
            <wp:docPr id="11844354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354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3DE" w:rsidRPr="003D5860" w:rsidSect="001C2122">
      <w:headerReference w:type="default" r:id="rId9"/>
      <w:footerReference w:type="even" r:id="rId10"/>
      <w:headerReference w:type="first" r:id="rId11"/>
      <w:pgSz w:w="16838" w:h="11906" w:orient="landscape"/>
      <w:pgMar w:top="1336" w:right="1440" w:bottom="791" w:left="1440" w:header="31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5D8C" w14:textId="77777777" w:rsidR="00E859F5" w:rsidRDefault="00E859F5" w:rsidP="006A3510">
      <w:r>
        <w:separator/>
      </w:r>
    </w:p>
  </w:endnote>
  <w:endnote w:type="continuationSeparator" w:id="0">
    <w:p w14:paraId="259A506B" w14:textId="77777777" w:rsidR="00E859F5" w:rsidRDefault="00E859F5" w:rsidP="006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Quire Sans">
    <w:panose1 w:val="020B0502040400020003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0659358"/>
      <w:docPartObj>
        <w:docPartGallery w:val="Page Numbers (Bottom of Page)"/>
        <w:docPartUnique/>
      </w:docPartObj>
    </w:sdtPr>
    <w:sdtContent>
      <w:p w14:paraId="6732F72B" w14:textId="4386F627" w:rsidR="001C2122" w:rsidRDefault="001C2122" w:rsidP="002B7E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9B193" w14:textId="77777777" w:rsidR="001C2122" w:rsidRDefault="001C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908A" w14:textId="77777777" w:rsidR="00E859F5" w:rsidRDefault="00E859F5" w:rsidP="006A3510">
      <w:r>
        <w:separator/>
      </w:r>
    </w:p>
  </w:footnote>
  <w:footnote w:type="continuationSeparator" w:id="0">
    <w:p w14:paraId="48B33D2F" w14:textId="77777777" w:rsidR="00E859F5" w:rsidRDefault="00E859F5" w:rsidP="006A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BEBD" w14:textId="77777777" w:rsidR="008B1DDE" w:rsidRPr="00B745C8" w:rsidRDefault="008B1DDE" w:rsidP="008B1DDE">
    <w:pPr>
      <w:pStyle w:val="Header"/>
      <w:rPr>
        <w:sz w:val="18"/>
        <w:szCs w:val="18"/>
        <w:lang w:val="en-US"/>
      </w:rPr>
    </w:pPr>
    <w:r w:rsidRPr="00B745C8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60D69F5D" wp14:editId="24AC9D2F">
          <wp:simplePos x="0" y="0"/>
          <wp:positionH relativeFrom="column">
            <wp:posOffset>7103457</wp:posOffset>
          </wp:positionH>
          <wp:positionV relativeFrom="paragraph">
            <wp:posOffset>93634</wp:posOffset>
          </wp:positionV>
          <wp:extent cx="398780" cy="398780"/>
          <wp:effectExtent l="0" t="0" r="0" b="0"/>
          <wp:wrapSquare wrapText="bothSides"/>
          <wp:docPr id="134049771" name="Picture 1" descr="CS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5C8">
      <w:rPr>
        <w:noProof/>
        <w:sz w:val="18"/>
        <w:szCs w:val="18"/>
        <w:lang w:val="en-US"/>
      </w:rPr>
      <w:drawing>
        <wp:anchor distT="0" distB="0" distL="114300" distR="114300" simplePos="0" relativeHeight="251666432" behindDoc="0" locked="0" layoutInCell="1" allowOverlap="1" wp14:anchorId="0D16EB38" wp14:editId="434A8056">
          <wp:simplePos x="0" y="0"/>
          <wp:positionH relativeFrom="column">
            <wp:posOffset>7586402</wp:posOffset>
          </wp:positionH>
          <wp:positionV relativeFrom="paragraph">
            <wp:posOffset>47105</wp:posOffset>
          </wp:positionV>
          <wp:extent cx="1301750" cy="445135"/>
          <wp:effectExtent l="0" t="0" r="6350" b="0"/>
          <wp:wrapSquare wrapText="bothSides"/>
          <wp:docPr id="54793611" name="Picture 547936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5C8">
      <w:rPr>
        <w:lang w:val="en-US"/>
      </w:rPr>
      <w:fldChar w:fldCharType="begin"/>
    </w:r>
    <w:r w:rsidRPr="00B745C8">
      <w:rPr>
        <w:lang w:val="en-US"/>
      </w:rPr>
      <w:instrText xml:space="preserve"> INCLUDEPICTURE "/Users/leonellhabarretodillon/Library/Group Containers/UBF8T346G9.ms/WebArchiveCopyPasteTempFiles/com.microsoft.Word/header-cse-logo.png" \* MERGEFORMATINET </w:instrText>
    </w:r>
    <w:r w:rsidR="00000000">
      <w:rPr>
        <w:lang w:val="en-US"/>
      </w:rPr>
      <w:fldChar w:fldCharType="separate"/>
    </w:r>
    <w:r w:rsidRPr="00B745C8">
      <w:rPr>
        <w:lang w:val="en-US"/>
      </w:rPr>
      <w:fldChar w:fldCharType="end"/>
    </w:r>
    <w:r w:rsidRPr="00B745C8">
      <w:rPr>
        <w:sz w:val="18"/>
        <w:szCs w:val="18"/>
        <w:lang w:val="en-US"/>
      </w:rPr>
      <w:t>Climate Resilient Sanitation Safety Planning, Training of Trainers (TOT)</w:t>
    </w:r>
  </w:p>
  <w:p w14:paraId="5A754B4D" w14:textId="77777777" w:rsidR="008B1DDE" w:rsidRPr="00B745C8" w:rsidRDefault="008B1DDE" w:rsidP="008B1DDE">
    <w:pPr>
      <w:pStyle w:val="Header"/>
      <w:rPr>
        <w:sz w:val="18"/>
        <w:szCs w:val="18"/>
        <w:lang w:val="en-US"/>
      </w:rPr>
    </w:pPr>
    <w:r w:rsidRPr="00B745C8">
      <w:rPr>
        <w:sz w:val="18"/>
        <w:szCs w:val="18"/>
        <w:lang w:val="en-US"/>
      </w:rPr>
      <w:t>Nimli (Alwar), Rajast</w:t>
    </w:r>
    <w:r>
      <w:rPr>
        <w:sz w:val="18"/>
        <w:szCs w:val="18"/>
        <w:lang w:val="en-US"/>
      </w:rPr>
      <w:t>h</w:t>
    </w:r>
    <w:r w:rsidRPr="00B745C8">
      <w:rPr>
        <w:sz w:val="18"/>
        <w:szCs w:val="18"/>
        <w:lang w:val="en-US"/>
      </w:rPr>
      <w:t>an, India. February 6-9, 2024</w:t>
    </w:r>
  </w:p>
  <w:p w14:paraId="2C4D467F" w14:textId="4451AE30" w:rsidR="00C85451" w:rsidRPr="00CB5D18" w:rsidRDefault="00883DD7" w:rsidP="00883DD7">
    <w:pPr>
      <w:pStyle w:val="Header"/>
      <w:jc w:val="right"/>
      <w:rPr>
        <w:lang w:val="en-GB"/>
      </w:rPr>
    </w:pPr>
    <w:r w:rsidRPr="00CB5D18">
      <w:rPr>
        <w:lang w:val="en-GB"/>
      </w:rPr>
      <w:t xml:space="preserve">                                                 </w:t>
    </w:r>
  </w:p>
  <w:p w14:paraId="25B40510" w14:textId="022AF04F" w:rsidR="008B1DDE" w:rsidRPr="00B75B0E" w:rsidRDefault="00883DD7" w:rsidP="008B1DDE">
    <w:pPr>
      <w:pStyle w:val="Header"/>
      <w:jc w:val="right"/>
      <w:rPr>
        <w:rFonts w:ascii="Quire Sans" w:hAnsi="Quire Sans" w:cs="Quire Sans"/>
        <w:sz w:val="16"/>
        <w:szCs w:val="16"/>
        <w:lang w:val="en-US"/>
      </w:rPr>
    </w:pPr>
    <w:r w:rsidRPr="00CB5D18">
      <w:rPr>
        <w:rFonts w:ascii="Quire Sans" w:hAnsi="Quire Sans" w:cs="Quire Sans"/>
        <w:sz w:val="16"/>
        <w:szCs w:val="16"/>
        <w:lang w:val="en-GB"/>
      </w:rPr>
      <w:t xml:space="preserve">  </w:t>
    </w:r>
  </w:p>
  <w:p w14:paraId="6BD914A6" w14:textId="39B8A3AF" w:rsidR="00384128" w:rsidRPr="00B75B0E" w:rsidRDefault="00384128" w:rsidP="00883DD7">
    <w:pPr>
      <w:pStyle w:val="Header"/>
      <w:jc w:val="right"/>
      <w:rPr>
        <w:rFonts w:ascii="Quire Sans" w:hAnsi="Quire Sans" w:cs="Quire Sans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DC55" w14:textId="7508C82D" w:rsidR="00A1075A" w:rsidRPr="00B745C8" w:rsidRDefault="00A1075A" w:rsidP="00A1075A">
    <w:pPr>
      <w:pStyle w:val="Header"/>
      <w:rPr>
        <w:sz w:val="18"/>
        <w:szCs w:val="18"/>
        <w:lang w:val="en-US"/>
      </w:rPr>
    </w:pPr>
    <w:r w:rsidRPr="00B745C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3065BED" wp14:editId="431E55EC">
          <wp:simplePos x="0" y="0"/>
          <wp:positionH relativeFrom="column">
            <wp:posOffset>7103457</wp:posOffset>
          </wp:positionH>
          <wp:positionV relativeFrom="paragraph">
            <wp:posOffset>93634</wp:posOffset>
          </wp:positionV>
          <wp:extent cx="398780" cy="398780"/>
          <wp:effectExtent l="0" t="0" r="0" b="0"/>
          <wp:wrapSquare wrapText="bothSides"/>
          <wp:docPr id="728739651" name="Picture 1" descr="CS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5C8">
      <w:rPr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753E129D" wp14:editId="069F50EC">
          <wp:simplePos x="0" y="0"/>
          <wp:positionH relativeFrom="column">
            <wp:posOffset>7586402</wp:posOffset>
          </wp:positionH>
          <wp:positionV relativeFrom="paragraph">
            <wp:posOffset>47105</wp:posOffset>
          </wp:positionV>
          <wp:extent cx="1301750" cy="445135"/>
          <wp:effectExtent l="0" t="0" r="6350" b="0"/>
          <wp:wrapSquare wrapText="bothSides"/>
          <wp:docPr id="1350760741" name="Picture 135076074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5C8">
      <w:rPr>
        <w:lang w:val="en-US"/>
      </w:rPr>
      <w:fldChar w:fldCharType="begin"/>
    </w:r>
    <w:r w:rsidRPr="00B745C8">
      <w:rPr>
        <w:lang w:val="en-US"/>
      </w:rPr>
      <w:instrText xml:space="preserve"> INCLUDEPICTURE "/Users/leonellhabarretodillon/Library/Group Containers/UBF8T346G9.ms/WebArchiveCopyPasteTempFiles/com.microsoft.Word/header-cse-logo.png" \* MERGEFORMATINET </w:instrText>
    </w:r>
    <w:r w:rsidR="00000000">
      <w:rPr>
        <w:lang w:val="en-US"/>
      </w:rPr>
      <w:fldChar w:fldCharType="separate"/>
    </w:r>
    <w:r w:rsidRPr="00B745C8">
      <w:rPr>
        <w:lang w:val="en-US"/>
      </w:rPr>
      <w:fldChar w:fldCharType="end"/>
    </w:r>
    <w:r w:rsidRPr="00B745C8">
      <w:rPr>
        <w:sz w:val="18"/>
        <w:szCs w:val="18"/>
        <w:lang w:val="en-US"/>
      </w:rPr>
      <w:t>Climate Resilient Sanitation Safety Planning, Training of Trainers (TOT)</w:t>
    </w:r>
  </w:p>
  <w:p w14:paraId="20CED95F" w14:textId="5D9CE064" w:rsidR="00A1075A" w:rsidRPr="00B745C8" w:rsidRDefault="00A1075A">
    <w:pPr>
      <w:pStyle w:val="Header"/>
      <w:rPr>
        <w:sz w:val="18"/>
        <w:szCs w:val="18"/>
        <w:lang w:val="en-US"/>
      </w:rPr>
    </w:pPr>
    <w:r w:rsidRPr="00B745C8">
      <w:rPr>
        <w:sz w:val="18"/>
        <w:szCs w:val="18"/>
        <w:lang w:val="en-US"/>
      </w:rPr>
      <w:t>Nimli (Alwar), Rajast</w:t>
    </w:r>
    <w:r w:rsidR="00B745C8">
      <w:rPr>
        <w:sz w:val="18"/>
        <w:szCs w:val="18"/>
        <w:lang w:val="en-US"/>
      </w:rPr>
      <w:t>h</w:t>
    </w:r>
    <w:r w:rsidRPr="00B745C8">
      <w:rPr>
        <w:sz w:val="18"/>
        <w:szCs w:val="18"/>
        <w:lang w:val="en-US"/>
      </w:rPr>
      <w:t>an, India. February 6-9,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6C0"/>
    <w:multiLevelType w:val="hybridMultilevel"/>
    <w:tmpl w:val="B198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63B4"/>
    <w:multiLevelType w:val="multilevel"/>
    <w:tmpl w:val="69542DD2"/>
    <w:styleLink w:val="CurrentList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B7D"/>
    <w:multiLevelType w:val="hybridMultilevel"/>
    <w:tmpl w:val="48E88208"/>
    <w:lvl w:ilvl="0" w:tplc="BC5E13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4324"/>
    <w:multiLevelType w:val="hybridMultilevel"/>
    <w:tmpl w:val="13D05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0958"/>
    <w:multiLevelType w:val="hybridMultilevel"/>
    <w:tmpl w:val="3BB89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CE6"/>
    <w:multiLevelType w:val="hybridMultilevel"/>
    <w:tmpl w:val="91780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834"/>
    <w:multiLevelType w:val="hybridMultilevel"/>
    <w:tmpl w:val="397CC2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C2CEC"/>
    <w:multiLevelType w:val="hybridMultilevel"/>
    <w:tmpl w:val="2C4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86B72"/>
    <w:multiLevelType w:val="hybridMultilevel"/>
    <w:tmpl w:val="54747272"/>
    <w:lvl w:ilvl="0" w:tplc="23D4086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CB750C"/>
    <w:multiLevelType w:val="hybridMultilevel"/>
    <w:tmpl w:val="B706D758"/>
    <w:lvl w:ilvl="0" w:tplc="9F3C5F6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D758B"/>
    <w:multiLevelType w:val="hybridMultilevel"/>
    <w:tmpl w:val="A66ACC10"/>
    <w:lvl w:ilvl="0" w:tplc="CEBA37B0">
      <w:start w:val="1"/>
      <w:numFmt w:val="bullet"/>
      <w:pStyle w:val="WHO-Singlechoice"/>
      <w:lvlText w:val="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A34852"/>
    <w:multiLevelType w:val="multilevel"/>
    <w:tmpl w:val="3E7440CC"/>
    <w:styleLink w:val="CurrentList1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25E3"/>
    <w:multiLevelType w:val="hybridMultilevel"/>
    <w:tmpl w:val="BA6AE93E"/>
    <w:lvl w:ilvl="0" w:tplc="9F3C5F6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028011">
    <w:abstractNumId w:val="7"/>
  </w:num>
  <w:num w:numId="2" w16cid:durableId="317924423">
    <w:abstractNumId w:val="3"/>
  </w:num>
  <w:num w:numId="3" w16cid:durableId="765660498">
    <w:abstractNumId w:val="0"/>
  </w:num>
  <w:num w:numId="4" w16cid:durableId="616327767">
    <w:abstractNumId w:val="5"/>
  </w:num>
  <w:num w:numId="5" w16cid:durableId="616759307">
    <w:abstractNumId w:val="10"/>
  </w:num>
  <w:num w:numId="6" w16cid:durableId="1653295335">
    <w:abstractNumId w:val="6"/>
  </w:num>
  <w:num w:numId="7" w16cid:durableId="28069361">
    <w:abstractNumId w:val="9"/>
  </w:num>
  <w:num w:numId="8" w16cid:durableId="1724670526">
    <w:abstractNumId w:val="8"/>
  </w:num>
  <w:num w:numId="9" w16cid:durableId="1016152028">
    <w:abstractNumId w:val="12"/>
  </w:num>
  <w:num w:numId="10" w16cid:durableId="276640660">
    <w:abstractNumId w:val="2"/>
  </w:num>
  <w:num w:numId="11" w16cid:durableId="828714819">
    <w:abstractNumId w:val="11"/>
  </w:num>
  <w:num w:numId="12" w16cid:durableId="1334646973">
    <w:abstractNumId w:val="1"/>
  </w:num>
  <w:num w:numId="13" w16cid:durableId="47724986">
    <w:abstractNumId w:val="10"/>
  </w:num>
  <w:num w:numId="14" w16cid:durableId="538051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0"/>
    <w:rsid w:val="00042459"/>
    <w:rsid w:val="000860CC"/>
    <w:rsid w:val="000F4FD3"/>
    <w:rsid w:val="001233DE"/>
    <w:rsid w:val="00134817"/>
    <w:rsid w:val="001446F8"/>
    <w:rsid w:val="001632E8"/>
    <w:rsid w:val="00196F34"/>
    <w:rsid w:val="001C2122"/>
    <w:rsid w:val="002053D7"/>
    <w:rsid w:val="00234E6B"/>
    <w:rsid w:val="00253ED0"/>
    <w:rsid w:val="00286605"/>
    <w:rsid w:val="00324A7D"/>
    <w:rsid w:val="003409A0"/>
    <w:rsid w:val="00384128"/>
    <w:rsid w:val="003C15A5"/>
    <w:rsid w:val="003C306C"/>
    <w:rsid w:val="003D5860"/>
    <w:rsid w:val="003E49CD"/>
    <w:rsid w:val="00436D21"/>
    <w:rsid w:val="00481D14"/>
    <w:rsid w:val="004879AA"/>
    <w:rsid w:val="004A0058"/>
    <w:rsid w:val="005251EA"/>
    <w:rsid w:val="00536165"/>
    <w:rsid w:val="00554E92"/>
    <w:rsid w:val="005A6E5B"/>
    <w:rsid w:val="005F24CE"/>
    <w:rsid w:val="006570C6"/>
    <w:rsid w:val="00663F02"/>
    <w:rsid w:val="00667F7D"/>
    <w:rsid w:val="00685784"/>
    <w:rsid w:val="006A3510"/>
    <w:rsid w:val="006F76C3"/>
    <w:rsid w:val="00762CAD"/>
    <w:rsid w:val="007D661E"/>
    <w:rsid w:val="007E5A80"/>
    <w:rsid w:val="007F65C1"/>
    <w:rsid w:val="008630A9"/>
    <w:rsid w:val="008760F7"/>
    <w:rsid w:val="00883DD7"/>
    <w:rsid w:val="008A62F7"/>
    <w:rsid w:val="008B1DDE"/>
    <w:rsid w:val="009543E5"/>
    <w:rsid w:val="00A1075A"/>
    <w:rsid w:val="00A44FC5"/>
    <w:rsid w:val="00A92DC6"/>
    <w:rsid w:val="00AA42B1"/>
    <w:rsid w:val="00AD4EE4"/>
    <w:rsid w:val="00B315D7"/>
    <w:rsid w:val="00B31EFF"/>
    <w:rsid w:val="00B42602"/>
    <w:rsid w:val="00B745C8"/>
    <w:rsid w:val="00B75B0E"/>
    <w:rsid w:val="00BC0084"/>
    <w:rsid w:val="00BD5484"/>
    <w:rsid w:val="00BF5DD2"/>
    <w:rsid w:val="00C4041E"/>
    <w:rsid w:val="00C550E3"/>
    <w:rsid w:val="00C57BA3"/>
    <w:rsid w:val="00C81A1D"/>
    <w:rsid w:val="00C85451"/>
    <w:rsid w:val="00CA01FF"/>
    <w:rsid w:val="00CA17AF"/>
    <w:rsid w:val="00CB5D18"/>
    <w:rsid w:val="00CE0D3D"/>
    <w:rsid w:val="00D610DC"/>
    <w:rsid w:val="00DB6A83"/>
    <w:rsid w:val="00DF150B"/>
    <w:rsid w:val="00E2072F"/>
    <w:rsid w:val="00E54418"/>
    <w:rsid w:val="00E859F5"/>
    <w:rsid w:val="00E963A7"/>
    <w:rsid w:val="00EA2290"/>
    <w:rsid w:val="00EB1834"/>
    <w:rsid w:val="00EC2890"/>
    <w:rsid w:val="00EC5C1E"/>
    <w:rsid w:val="00EC7AAA"/>
    <w:rsid w:val="00EE696F"/>
    <w:rsid w:val="00F164D0"/>
    <w:rsid w:val="00F3317B"/>
    <w:rsid w:val="00F54C05"/>
    <w:rsid w:val="00F613F8"/>
    <w:rsid w:val="00F73758"/>
    <w:rsid w:val="00F81184"/>
    <w:rsid w:val="00F8733F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9C365"/>
  <w15:chartTrackingRefBased/>
  <w15:docId w15:val="{3A1F72F1-9002-0B42-9F88-FAE35C6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510"/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510"/>
    <w:pPr>
      <w:spacing w:before="240" w:after="240" w:line="264" w:lineRule="auto"/>
      <w:ind w:left="720"/>
      <w:contextualSpacing/>
    </w:pPr>
    <w:rPr>
      <w:rFonts w:eastAsiaTheme="minorEastAsia"/>
      <w:color w:val="44546A" w:themeColor="text2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51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6A3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10"/>
    <w:rPr>
      <w:lang w:val="es-ES"/>
    </w:rPr>
  </w:style>
  <w:style w:type="character" w:styleId="Hyperlink">
    <w:name w:val="Hyperlink"/>
    <w:basedOn w:val="DefaultParagraphFont"/>
    <w:uiPriority w:val="99"/>
    <w:unhideWhenUsed/>
    <w:rsid w:val="0038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76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H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C2122"/>
  </w:style>
  <w:style w:type="paragraph" w:customStyle="1" w:styleId="WHO-BodytextNormal">
    <w:name w:val="WHO - Body text (Normal)"/>
    <w:qFormat/>
    <w:rsid w:val="003C15A5"/>
    <w:pPr>
      <w:tabs>
        <w:tab w:val="left" w:pos="142"/>
        <w:tab w:val="left" w:pos="284"/>
      </w:tabs>
      <w:spacing w:after="120"/>
    </w:pPr>
    <w:rPr>
      <w:rFonts w:ascii="Arial" w:hAnsi="Arial" w:cs="Arial (Body CS)"/>
      <w:color w:val="3B3838" w:themeColor="background2" w:themeShade="40"/>
      <w:sz w:val="20"/>
      <w:lang w:val="en-US"/>
    </w:rPr>
  </w:style>
  <w:style w:type="paragraph" w:customStyle="1" w:styleId="WHO-Heading1">
    <w:name w:val="WHO - Heading 1"/>
    <w:qFormat/>
    <w:rsid w:val="003C15A5"/>
    <w:pPr>
      <w:spacing w:after="240"/>
    </w:pPr>
    <w:rPr>
      <w:rFonts w:ascii="Arial" w:hAnsi="Arial"/>
      <w:b/>
      <w:bCs/>
      <w:color w:val="007E5A"/>
      <w:sz w:val="32"/>
      <w:szCs w:val="28"/>
      <w:lang w:val="en-US"/>
    </w:rPr>
  </w:style>
  <w:style w:type="paragraph" w:customStyle="1" w:styleId="WHO-Heading2">
    <w:name w:val="WHO - Heading 2"/>
    <w:qFormat/>
    <w:rsid w:val="003C15A5"/>
    <w:pPr>
      <w:spacing w:after="120"/>
    </w:pPr>
    <w:rPr>
      <w:rFonts w:ascii="Arial" w:hAnsi="Arial"/>
      <w:b/>
      <w:bCs/>
      <w:color w:val="007E5A"/>
      <w:sz w:val="28"/>
      <w:szCs w:val="26"/>
      <w:lang w:val="en-US"/>
    </w:rPr>
  </w:style>
  <w:style w:type="paragraph" w:customStyle="1" w:styleId="WHO-Heading3">
    <w:name w:val="WHO - Heading 3"/>
    <w:qFormat/>
    <w:rsid w:val="003C15A5"/>
    <w:pPr>
      <w:spacing w:after="120"/>
    </w:pPr>
    <w:rPr>
      <w:rFonts w:ascii="Arial" w:hAnsi="Arial"/>
      <w:b/>
      <w:bCs/>
      <w:color w:val="007E5A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15A5"/>
    <w:rPr>
      <w:sz w:val="16"/>
      <w:szCs w:val="16"/>
    </w:rPr>
  </w:style>
  <w:style w:type="paragraph" w:customStyle="1" w:styleId="WHO-Singlechoice">
    <w:name w:val="WHO - Single choice"/>
    <w:next w:val="WHO-BodytextNormal"/>
    <w:qFormat/>
    <w:rsid w:val="003C15A5"/>
    <w:pPr>
      <w:numPr>
        <w:numId w:val="5"/>
      </w:numPr>
      <w:spacing w:after="60"/>
    </w:pPr>
    <w:rPr>
      <w:rFonts w:ascii="Arial" w:eastAsia="Times New Roman" w:hAnsi="Arial" w:cs="Times New Roman"/>
      <w:color w:val="000000" w:themeColor="text1"/>
      <w:sz w:val="20"/>
      <w:lang w:val="en-US"/>
    </w:rPr>
  </w:style>
  <w:style w:type="paragraph" w:customStyle="1" w:styleId="WHO-Title">
    <w:name w:val="WHO - Title"/>
    <w:qFormat/>
    <w:rsid w:val="003C15A5"/>
    <w:pPr>
      <w:jc w:val="center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6"/>
      <w:szCs w:val="48"/>
      <w:lang w:val="en-US"/>
    </w:rPr>
  </w:style>
  <w:style w:type="paragraph" w:customStyle="1" w:styleId="WHO-Heading4">
    <w:name w:val="WHO - Heading 4"/>
    <w:qFormat/>
    <w:rsid w:val="003C15A5"/>
    <w:pPr>
      <w:pBdr>
        <w:bottom w:val="single" w:sz="4" w:space="2" w:color="A6A6A6" w:themeColor="background1" w:themeShade="A6"/>
      </w:pBdr>
      <w:spacing w:after="120"/>
    </w:pPr>
    <w:rPr>
      <w:rFonts w:ascii="Arial" w:hAnsi="Arial"/>
      <w:b/>
      <w:bCs/>
      <w:color w:val="007E5A"/>
      <w:sz w:val="26"/>
      <w:szCs w:val="26"/>
      <w:lang w:val="en-US"/>
    </w:rPr>
  </w:style>
  <w:style w:type="paragraph" w:customStyle="1" w:styleId="WHO-Heading5">
    <w:name w:val="WHO - Heading 5"/>
    <w:next w:val="WHO-BodytextNormal"/>
    <w:qFormat/>
    <w:rsid w:val="003C15A5"/>
    <w:pPr>
      <w:spacing w:after="240"/>
    </w:pPr>
    <w:rPr>
      <w:rFonts w:ascii="Arial" w:hAnsi="Arial"/>
      <w:b/>
      <w:bCs/>
      <w:color w:val="007E5A"/>
      <w:sz w:val="20"/>
      <w:lang w:val="en-US"/>
    </w:rPr>
  </w:style>
  <w:style w:type="paragraph" w:customStyle="1" w:styleId="WHO-If">
    <w:name w:val="WHO - If"/>
    <w:basedOn w:val="WHO-BodytextNormal"/>
    <w:qFormat/>
    <w:rsid w:val="003C15A5"/>
    <w:rPr>
      <w:i/>
      <w:iCs/>
      <w:color w:val="2F5496" w:themeColor="accent1" w:themeShade="BF"/>
    </w:rPr>
  </w:style>
  <w:style w:type="numbering" w:customStyle="1" w:styleId="CurrentList1">
    <w:name w:val="Current List1"/>
    <w:uiPriority w:val="99"/>
    <w:rsid w:val="00196F34"/>
    <w:pPr>
      <w:numPr>
        <w:numId w:val="11"/>
      </w:numPr>
    </w:pPr>
  </w:style>
  <w:style w:type="numbering" w:customStyle="1" w:styleId="CurrentList2">
    <w:name w:val="Current List2"/>
    <w:uiPriority w:val="99"/>
    <w:rsid w:val="00196F3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Leonellha Barreto-Dillon</dc:creator>
  <cp:keywords/>
  <dc:description/>
  <cp:lastModifiedBy>Leonellha Barreto-Dillon</cp:lastModifiedBy>
  <cp:revision>7</cp:revision>
  <dcterms:created xsi:type="dcterms:W3CDTF">2024-02-02T13:58:00Z</dcterms:created>
  <dcterms:modified xsi:type="dcterms:W3CDTF">2024-02-04T10:17:00Z</dcterms:modified>
</cp:coreProperties>
</file>